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EC" w:rsidRDefault="008019EC" w:rsidP="008019EC">
      <w:pPr>
        <w:pStyle w:val="Tekstpodstawowy"/>
        <w:ind w:left="4248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Złącznik Nr 1 do Uchwały Nr  XXIX/157 /2012  </w:t>
      </w:r>
    </w:p>
    <w:p w:rsidR="008019EC" w:rsidRDefault="008019EC" w:rsidP="008019EC">
      <w:pPr>
        <w:pStyle w:val="Tekstpodstawowy"/>
        <w:ind w:left="3540" w:firstLine="708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Rady Miejskiej w Nowym Mieście nad Pilicą  </w:t>
      </w:r>
    </w:p>
    <w:p w:rsidR="008019EC" w:rsidRDefault="008019EC" w:rsidP="008019EC">
      <w:pPr>
        <w:pStyle w:val="Tekstpodstawowy"/>
        <w:ind w:left="2124"/>
        <w:jc w:val="center"/>
        <w:rPr>
          <w:b/>
          <w:bCs/>
        </w:rPr>
      </w:pPr>
      <w:r>
        <w:rPr>
          <w:b/>
          <w:bCs/>
          <w:sz w:val="22"/>
        </w:rPr>
        <w:t xml:space="preserve">                    z dnia 30 listopada 2012 r.</w:t>
      </w:r>
    </w:p>
    <w:p w:rsidR="008019EC" w:rsidRDefault="008019EC" w:rsidP="008019EC">
      <w:pPr>
        <w:pStyle w:val="Tekstpodstawowy"/>
        <w:rPr>
          <w:b/>
          <w:bCs/>
        </w:rPr>
      </w:pPr>
    </w:p>
    <w:p w:rsidR="008019EC" w:rsidRDefault="008019EC" w:rsidP="008019EC">
      <w:pPr>
        <w:pStyle w:val="Tekstpodstawowy"/>
        <w:jc w:val="center"/>
        <w:rPr>
          <w:b/>
          <w:bCs/>
        </w:rPr>
      </w:pPr>
      <w:r>
        <w:rPr>
          <w:b/>
          <w:bCs/>
        </w:rPr>
        <w:t>Stawki podatku od środków transportowych dla samochodów ciężarowych                      o dopuszczalnej masie całkowitej równej lub wyższej niż 12 ton</w:t>
      </w:r>
    </w:p>
    <w:p w:rsidR="008019EC" w:rsidRDefault="008019EC" w:rsidP="008019EC">
      <w:pPr>
        <w:pStyle w:val="Tekstpodstawowy"/>
        <w:jc w:val="center"/>
        <w:rPr>
          <w:b/>
          <w:bCs/>
        </w:rPr>
      </w:pPr>
    </w:p>
    <w:p w:rsidR="008019EC" w:rsidRDefault="008019EC" w:rsidP="008019EC">
      <w:pPr>
        <w:pStyle w:val="Tekstpodstawowy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980"/>
        <w:gridCol w:w="2520"/>
        <w:gridCol w:w="2842"/>
      </w:tblGrid>
      <w:tr w:rsidR="008019EC" w:rsidTr="00C64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0" w:type="dxa"/>
            <w:gridSpan w:val="2"/>
          </w:tcPr>
          <w:p w:rsidR="008019EC" w:rsidRDefault="008019EC" w:rsidP="00C64CB8">
            <w:pPr>
              <w:pStyle w:val="Tekstpodstawowy"/>
              <w:jc w:val="center"/>
              <w:rPr>
                <w:b/>
                <w:bCs/>
              </w:rPr>
            </w:pPr>
          </w:p>
          <w:p w:rsidR="008019EC" w:rsidRDefault="008019EC" w:rsidP="00C64CB8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osi i dopuszczalna masa całkowita w tonach</w:t>
            </w:r>
          </w:p>
          <w:p w:rsidR="008019EC" w:rsidRDefault="008019EC" w:rsidP="00C64CB8">
            <w:pPr>
              <w:pStyle w:val="Tekstpodstawowy"/>
              <w:jc w:val="center"/>
              <w:rPr>
                <w:b/>
                <w:bCs/>
              </w:rPr>
            </w:pPr>
          </w:p>
        </w:tc>
        <w:tc>
          <w:tcPr>
            <w:tcW w:w="5362" w:type="dxa"/>
            <w:gridSpan w:val="2"/>
          </w:tcPr>
          <w:p w:rsidR="008019EC" w:rsidRDefault="008019EC" w:rsidP="00C64CB8">
            <w:pPr>
              <w:pStyle w:val="Tekstpodstawowy"/>
              <w:jc w:val="center"/>
              <w:rPr>
                <w:b/>
                <w:bCs/>
              </w:rPr>
            </w:pPr>
          </w:p>
          <w:p w:rsidR="008019EC" w:rsidRDefault="008019EC" w:rsidP="00C64CB8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</w:t>
            </w:r>
          </w:p>
        </w:tc>
      </w:tr>
      <w:tr w:rsidR="008019EC" w:rsidTr="00C64CB8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019EC" w:rsidRDefault="008019EC" w:rsidP="00C64CB8">
            <w:pPr>
              <w:pStyle w:val="Tekstpodstawowy"/>
              <w:jc w:val="center"/>
            </w:pPr>
          </w:p>
          <w:p w:rsidR="008019EC" w:rsidRDefault="008019EC" w:rsidP="00C64CB8">
            <w:pPr>
              <w:pStyle w:val="Tekstpodstawowy"/>
              <w:jc w:val="center"/>
            </w:pPr>
          </w:p>
          <w:p w:rsidR="008019EC" w:rsidRDefault="008019EC" w:rsidP="00C64CB8">
            <w:pPr>
              <w:pStyle w:val="Tekstpodstawowy"/>
              <w:jc w:val="center"/>
            </w:pPr>
            <w:r>
              <w:t>nie mniej niż</w:t>
            </w:r>
          </w:p>
        </w:tc>
        <w:tc>
          <w:tcPr>
            <w:tcW w:w="1980" w:type="dxa"/>
          </w:tcPr>
          <w:p w:rsidR="008019EC" w:rsidRDefault="008019EC" w:rsidP="00C64CB8">
            <w:pPr>
              <w:pStyle w:val="Tekstpodstawowy"/>
              <w:jc w:val="center"/>
            </w:pPr>
          </w:p>
          <w:p w:rsidR="008019EC" w:rsidRDefault="008019EC" w:rsidP="00C64CB8">
            <w:pPr>
              <w:pStyle w:val="Tekstpodstawowy"/>
              <w:jc w:val="center"/>
            </w:pPr>
          </w:p>
          <w:p w:rsidR="008019EC" w:rsidRDefault="008019EC" w:rsidP="00C64CB8">
            <w:pPr>
              <w:pStyle w:val="Tekstpodstawowy"/>
              <w:jc w:val="center"/>
            </w:pPr>
            <w:r>
              <w:t>mniej niż</w:t>
            </w:r>
          </w:p>
        </w:tc>
        <w:tc>
          <w:tcPr>
            <w:tcW w:w="252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oś jezdna (osie jezdne) z zawieszeniem pneumatycznym lub zawieszeniem uznanym za równoważne</w:t>
            </w:r>
          </w:p>
        </w:tc>
        <w:tc>
          <w:tcPr>
            <w:tcW w:w="2842" w:type="dxa"/>
          </w:tcPr>
          <w:p w:rsidR="008019EC" w:rsidRDefault="008019EC" w:rsidP="00C64CB8">
            <w:pPr>
              <w:pStyle w:val="Tekstpodstawowy"/>
              <w:jc w:val="center"/>
              <w:rPr>
                <w:b/>
                <w:bCs/>
              </w:rPr>
            </w:pPr>
          </w:p>
          <w:p w:rsidR="008019EC" w:rsidRDefault="008019EC" w:rsidP="00C64CB8">
            <w:pPr>
              <w:pStyle w:val="Tekstpodstawowy"/>
              <w:jc w:val="center"/>
            </w:pPr>
            <w:r>
              <w:t>inne systemy zawieszenia osi jezdnych</w:t>
            </w:r>
          </w:p>
        </w:tc>
      </w:tr>
      <w:tr w:rsidR="008019EC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12" w:type="dxa"/>
            <w:gridSpan w:val="4"/>
          </w:tcPr>
          <w:p w:rsidR="008019EC" w:rsidRDefault="008019EC" w:rsidP="00C64CB8">
            <w:pPr>
              <w:pStyle w:val="Tekstpodstawowy"/>
              <w:jc w:val="center"/>
            </w:pPr>
            <w:r>
              <w:t>dwie osie</w:t>
            </w:r>
          </w:p>
        </w:tc>
      </w:tr>
      <w:tr w:rsidR="008019EC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12</w:t>
            </w:r>
          </w:p>
        </w:tc>
        <w:tc>
          <w:tcPr>
            <w:tcW w:w="198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13</w:t>
            </w:r>
          </w:p>
        </w:tc>
        <w:tc>
          <w:tcPr>
            <w:tcW w:w="2520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1 130</w:t>
            </w:r>
          </w:p>
        </w:tc>
        <w:tc>
          <w:tcPr>
            <w:tcW w:w="2842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1 188</w:t>
            </w:r>
          </w:p>
        </w:tc>
      </w:tr>
      <w:tr w:rsidR="008019EC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13</w:t>
            </w:r>
          </w:p>
        </w:tc>
        <w:tc>
          <w:tcPr>
            <w:tcW w:w="198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14</w:t>
            </w:r>
          </w:p>
        </w:tc>
        <w:tc>
          <w:tcPr>
            <w:tcW w:w="2520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1 366</w:t>
            </w:r>
          </w:p>
        </w:tc>
        <w:tc>
          <w:tcPr>
            <w:tcW w:w="2842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1 428</w:t>
            </w:r>
          </w:p>
        </w:tc>
      </w:tr>
      <w:tr w:rsidR="008019EC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14</w:t>
            </w:r>
          </w:p>
        </w:tc>
        <w:tc>
          <w:tcPr>
            <w:tcW w:w="198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1 604</w:t>
            </w:r>
          </w:p>
        </w:tc>
        <w:tc>
          <w:tcPr>
            <w:tcW w:w="2842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1 664</w:t>
            </w:r>
          </w:p>
        </w:tc>
      </w:tr>
      <w:tr w:rsidR="008019EC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i powyżej</w:t>
            </w:r>
          </w:p>
        </w:tc>
        <w:tc>
          <w:tcPr>
            <w:tcW w:w="2520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2 080</w:t>
            </w:r>
          </w:p>
        </w:tc>
        <w:tc>
          <w:tcPr>
            <w:tcW w:w="2842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2 140</w:t>
            </w:r>
          </w:p>
        </w:tc>
      </w:tr>
      <w:tr w:rsidR="008019EC" w:rsidTr="00C64C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2" w:type="dxa"/>
            <w:gridSpan w:val="4"/>
          </w:tcPr>
          <w:p w:rsidR="008019EC" w:rsidRDefault="008019EC" w:rsidP="00C64CB8">
            <w:pPr>
              <w:pStyle w:val="Tekstpodstawowy"/>
              <w:jc w:val="center"/>
            </w:pPr>
            <w:r>
              <w:t>trzy osie</w:t>
            </w:r>
          </w:p>
        </w:tc>
      </w:tr>
      <w:tr w:rsidR="008019EC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12</w:t>
            </w:r>
          </w:p>
        </w:tc>
        <w:tc>
          <w:tcPr>
            <w:tcW w:w="198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17</w:t>
            </w:r>
          </w:p>
        </w:tc>
        <w:tc>
          <w:tcPr>
            <w:tcW w:w="2520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1 130</w:t>
            </w:r>
          </w:p>
        </w:tc>
        <w:tc>
          <w:tcPr>
            <w:tcW w:w="2842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1 198</w:t>
            </w:r>
          </w:p>
        </w:tc>
      </w:tr>
      <w:tr w:rsidR="008019EC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17</w:t>
            </w:r>
          </w:p>
        </w:tc>
        <w:tc>
          <w:tcPr>
            <w:tcW w:w="198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19</w:t>
            </w:r>
          </w:p>
        </w:tc>
        <w:tc>
          <w:tcPr>
            <w:tcW w:w="2520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1 366</w:t>
            </w:r>
          </w:p>
        </w:tc>
        <w:tc>
          <w:tcPr>
            <w:tcW w:w="2842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1 428</w:t>
            </w:r>
          </w:p>
        </w:tc>
      </w:tr>
      <w:tr w:rsidR="008019EC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19</w:t>
            </w:r>
          </w:p>
        </w:tc>
        <w:tc>
          <w:tcPr>
            <w:tcW w:w="198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21</w:t>
            </w:r>
          </w:p>
        </w:tc>
        <w:tc>
          <w:tcPr>
            <w:tcW w:w="2520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1 604</w:t>
            </w:r>
          </w:p>
        </w:tc>
        <w:tc>
          <w:tcPr>
            <w:tcW w:w="2842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1 664</w:t>
            </w:r>
          </w:p>
        </w:tc>
      </w:tr>
      <w:tr w:rsidR="008019EC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21</w:t>
            </w:r>
          </w:p>
        </w:tc>
        <w:tc>
          <w:tcPr>
            <w:tcW w:w="198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23</w:t>
            </w:r>
          </w:p>
        </w:tc>
        <w:tc>
          <w:tcPr>
            <w:tcW w:w="2520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2 080</w:t>
            </w:r>
          </w:p>
        </w:tc>
        <w:tc>
          <w:tcPr>
            <w:tcW w:w="2842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2 140</w:t>
            </w:r>
          </w:p>
        </w:tc>
      </w:tr>
      <w:tr w:rsidR="008019EC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23</w:t>
            </w:r>
          </w:p>
        </w:tc>
        <w:tc>
          <w:tcPr>
            <w:tcW w:w="198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i powyżej</w:t>
            </w:r>
          </w:p>
        </w:tc>
        <w:tc>
          <w:tcPr>
            <w:tcW w:w="2520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2 260</w:t>
            </w:r>
          </w:p>
        </w:tc>
        <w:tc>
          <w:tcPr>
            <w:tcW w:w="2842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2 378</w:t>
            </w:r>
          </w:p>
        </w:tc>
      </w:tr>
      <w:tr w:rsidR="008019EC" w:rsidTr="00C64C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2" w:type="dxa"/>
            <w:gridSpan w:val="4"/>
          </w:tcPr>
          <w:p w:rsidR="008019EC" w:rsidRDefault="008019EC" w:rsidP="00C64CB8">
            <w:pPr>
              <w:pStyle w:val="Tekstpodstawowy"/>
              <w:jc w:val="center"/>
            </w:pPr>
            <w:r>
              <w:t>cztery osie i więcej</w:t>
            </w:r>
          </w:p>
        </w:tc>
      </w:tr>
      <w:tr w:rsidR="008019EC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12</w:t>
            </w:r>
          </w:p>
        </w:tc>
        <w:tc>
          <w:tcPr>
            <w:tcW w:w="198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25</w:t>
            </w:r>
          </w:p>
        </w:tc>
        <w:tc>
          <w:tcPr>
            <w:tcW w:w="2520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1 604</w:t>
            </w:r>
          </w:p>
        </w:tc>
        <w:tc>
          <w:tcPr>
            <w:tcW w:w="2842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1 664</w:t>
            </w:r>
          </w:p>
        </w:tc>
      </w:tr>
      <w:tr w:rsidR="008019EC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27</w:t>
            </w:r>
          </w:p>
        </w:tc>
        <w:tc>
          <w:tcPr>
            <w:tcW w:w="2520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2 080</w:t>
            </w:r>
          </w:p>
        </w:tc>
        <w:tc>
          <w:tcPr>
            <w:tcW w:w="2842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2 140</w:t>
            </w:r>
          </w:p>
        </w:tc>
      </w:tr>
      <w:tr w:rsidR="008019EC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27</w:t>
            </w:r>
          </w:p>
        </w:tc>
        <w:tc>
          <w:tcPr>
            <w:tcW w:w="198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29</w:t>
            </w:r>
          </w:p>
        </w:tc>
        <w:tc>
          <w:tcPr>
            <w:tcW w:w="2520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2 260</w:t>
            </w:r>
          </w:p>
        </w:tc>
        <w:tc>
          <w:tcPr>
            <w:tcW w:w="2842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2 378</w:t>
            </w:r>
          </w:p>
        </w:tc>
      </w:tr>
      <w:tr w:rsidR="008019EC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29</w:t>
            </w:r>
          </w:p>
        </w:tc>
        <w:tc>
          <w:tcPr>
            <w:tcW w:w="198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31</w:t>
            </w:r>
          </w:p>
        </w:tc>
        <w:tc>
          <w:tcPr>
            <w:tcW w:w="2520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2 320</w:t>
            </w:r>
          </w:p>
        </w:tc>
        <w:tc>
          <w:tcPr>
            <w:tcW w:w="2842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2 742</w:t>
            </w:r>
          </w:p>
        </w:tc>
      </w:tr>
      <w:tr w:rsidR="008019EC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7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31</w:t>
            </w:r>
          </w:p>
        </w:tc>
        <w:tc>
          <w:tcPr>
            <w:tcW w:w="1980" w:type="dxa"/>
          </w:tcPr>
          <w:p w:rsidR="008019EC" w:rsidRDefault="008019EC" w:rsidP="00C64CB8">
            <w:pPr>
              <w:pStyle w:val="Tekstpodstawowy"/>
              <w:jc w:val="center"/>
            </w:pPr>
            <w:r>
              <w:t>i powyżej</w:t>
            </w:r>
          </w:p>
        </w:tc>
        <w:tc>
          <w:tcPr>
            <w:tcW w:w="2520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2 378</w:t>
            </w:r>
          </w:p>
        </w:tc>
        <w:tc>
          <w:tcPr>
            <w:tcW w:w="2842" w:type="dxa"/>
          </w:tcPr>
          <w:p w:rsidR="008019EC" w:rsidRDefault="008019EC" w:rsidP="00C64CB8">
            <w:pPr>
              <w:pStyle w:val="Tekstpodstawowy"/>
              <w:jc w:val="right"/>
            </w:pPr>
            <w:r>
              <w:t>2 742</w:t>
            </w:r>
          </w:p>
        </w:tc>
      </w:tr>
    </w:tbl>
    <w:p w:rsidR="008019EC" w:rsidRDefault="008019EC" w:rsidP="008019EC">
      <w:pPr>
        <w:pStyle w:val="Tekstpodstawowy"/>
        <w:jc w:val="center"/>
        <w:rPr>
          <w:b/>
          <w:bCs/>
        </w:rPr>
      </w:pPr>
    </w:p>
    <w:p w:rsidR="008019EC" w:rsidRDefault="008019EC" w:rsidP="008019EC">
      <w:pPr>
        <w:jc w:val="center"/>
        <w:rPr>
          <w:b/>
          <w:bCs/>
        </w:rPr>
      </w:pPr>
    </w:p>
    <w:p w:rsidR="008019EC" w:rsidRDefault="008019EC" w:rsidP="008019EC">
      <w:pPr>
        <w:jc w:val="center"/>
      </w:pPr>
    </w:p>
    <w:p w:rsidR="008019EC" w:rsidRDefault="008019EC" w:rsidP="008019EC">
      <w:pPr>
        <w:jc w:val="center"/>
      </w:pPr>
    </w:p>
    <w:p w:rsidR="00F3392A" w:rsidRDefault="00F3392A">
      <w:bookmarkStart w:id="0" w:name="_GoBack"/>
      <w:bookmarkEnd w:id="0"/>
    </w:p>
    <w:sectPr w:rsidR="00F3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D5"/>
    <w:rsid w:val="00793CD5"/>
    <w:rsid w:val="008019EC"/>
    <w:rsid w:val="00A678F6"/>
    <w:rsid w:val="00D950B2"/>
    <w:rsid w:val="00F3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19E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01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19E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019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2012-12-09T16:31:00Z</dcterms:created>
  <dcterms:modified xsi:type="dcterms:W3CDTF">2012-12-09T16:31:00Z</dcterms:modified>
</cp:coreProperties>
</file>